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C65A3D"/>
          <w:spacing w:val="60"/>
          <w:sz w:val="26"/>
          <w:szCs w:val="26"/>
        </w:rPr>
        <w:t xml:space="preserve">TUNARI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2B2B2D"/>
          <w:sz w:val="32"/>
          <w:szCs w:val="32"/>
        </w:rPr>
        <w:t xml:space="preserve">Договор публичной оферты об оказании услуг</w:t>
      </w:r>
    </w:p>
    <w:p>
      <w:pPr>
        <w:spacing w:after="200"/>
        <w:jc w:val="center"/>
      </w:pPr>
      <w:r>
        <w:rPr>
          <w:color w:val="6C6C6C"/>
          <w:sz w:val="18"/>
          <w:szCs w:val="18"/>
        </w:rPr>
        <w:t>г. Ростов-на-Дону · сайт tunari-estate.com · редакция от [дата]</w:t>
      </w:r>
    </w:p>
    <w:p>
      <w:pPr>
        <w:spacing w:after="110"/>
        <w:jc w:val="both"/>
      </w:pPr>
      <w:r>
        <w:rPr>
          <w:sz w:val="21"/>
          <w:szCs w:val="21"/>
        </w:rPr>
        <w:t xml:space="preserve">Индивидуальный предприниматель Погосян Левон Эдуардович (далее — «Исполнитель») публикует настоящий Договор публичной оферты (далее — «Договор») в адрес физических лиц (далее — «Заказчик») и предлагает заключить договор об оказании услуг на изложенных ниже условиях. Настоящий Договор является публичной офертой в соответствии со ст. 435 и ст. 437 Гражданского кодекса РФ.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1. Термины и определения</w:t>
      </w:r>
    </w:p>
    <w:p>
      <w:pPr>
        <w:spacing w:after="110"/>
        <w:jc w:val="both"/>
      </w:pPr>
      <w:r>
        <w:rPr>
          <w:sz w:val="21"/>
          <w:szCs w:val="21"/>
        </w:rPr>
        <w:t>Исполнитель — ИП Погосян Л.Э., оказывающий услуги под брендом «Tunari». Заказчик — физическое лицо, акцептовавшее настоящую оферту. Сайт — tunari-estate.com. Услуги — информационно-консультационные и организационно-сопроводительные услуги по вопросам оформления вида на жительство, гражданства и сделок с недвижимостью в Республике Армения. Акцепт — полное и безоговорочное принятие Заказчиком условий Договора.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2. Предмет Договора</w:t>
      </w:r>
    </w:p>
    <w:p>
      <w:pPr>
        <w:spacing w:after="110"/>
        <w:jc w:val="both"/>
      </w:pPr>
      <w:r>
        <w:rPr>
          <w:sz w:val="21"/>
          <w:szCs w:val="21"/>
        </w:rPr>
        <w:t xml:space="preserve">2.1. Исполнитель обязуется оказать Заказчику Услуги в объёме выбранного пакета/заявки, а Заказчик обязуется принять и оплатить их.</w:t>
      </w:r>
    </w:p>
    <w:p>
      <w:pPr>
        <w:spacing w:after="110"/>
        <w:jc w:val="both"/>
      </w:pPr>
      <w:r>
        <w:rPr>
          <w:sz w:val="21"/>
          <w:szCs w:val="21"/>
        </w:rPr>
        <w:t xml:space="preserve">2.2. Услуги носят информационно-консультационный и организационно-сопроводительный характер. Исполнитель готовит документы и сопровождает процесс, но не является государственным органом и не принимает решений о предоставлении статуса, вида на жительство или гражданства.</w:t>
      </w:r>
    </w:p>
    <w:p>
      <w:pPr>
        <w:spacing w:after="110"/>
        <w:jc w:val="both"/>
      </w:pPr>
      <w:r>
        <w:rPr>
          <w:sz w:val="21"/>
          <w:szCs w:val="21"/>
        </w:rPr>
        <w:t xml:space="preserve">2.3. Конкретный перечень, стоимость и сроки Услуг согласуются Сторонами в заявке, счёте или дополнительном соглашении.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3. Порядок заключения Договора (акцепт)</w:t>
      </w:r>
    </w:p>
    <w:p>
      <w:pPr>
        <w:spacing w:after="110"/>
        <w:jc w:val="both"/>
      </w:pPr>
      <w:r>
        <w:rPr>
          <w:sz w:val="21"/>
          <w:szCs w:val="21"/>
        </w:rPr>
        <w:t xml:space="preserve">3.1. Акцептом оферты и заключением Договора является совершение Заказчиком любого из действий: оформление заявки на Сайте или в мессенджере, подписание заявки/счёта, оплата Услуг (полностью или частично).</w:t>
      </w:r>
    </w:p>
    <w:p>
      <w:pPr>
        <w:spacing w:after="110"/>
        <w:jc w:val="both"/>
      </w:pPr>
      <w:r>
        <w:rPr>
          <w:sz w:val="21"/>
          <w:szCs w:val="21"/>
        </w:rPr>
        <w:t xml:space="preserve">3.2. Совершая акцепт, Заказчик подтверждает, что ознакомлен и согласен с условиями Договора, Политикой конфиденциальности и даёт согласие на обработку персональных данных.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4. Стоимость услуг и порядок оплаты</w:t>
      </w:r>
    </w:p>
    <w:p>
      <w:pPr>
        <w:spacing w:after="110"/>
        <w:jc w:val="both"/>
      </w:pPr>
      <w:r>
        <w:rPr>
          <w:sz w:val="21"/>
          <w:szCs w:val="21"/>
        </w:rPr>
        <w:t xml:space="preserve">4.1. Стоимость Услуг определяется выбранным пакетом и указывается в счёте/заявке. Цены на Сайте носят ориентировочный характер; итоговая стоимость фиксируется после диагностики ситуации Заказчика.</w:t>
      </w:r>
    </w:p>
    <w:p>
      <w:pPr>
        <w:spacing w:after="110"/>
        <w:jc w:val="both"/>
      </w:pPr>
      <w:r>
        <w:rPr>
          <w:sz w:val="21"/>
          <w:szCs w:val="21"/>
        </w:rPr>
        <w:t xml:space="preserve">4.2. Оплата производится в порядке предоплаты или поэтапно в размерах и в сроки, согласованные Сторонами, путём безналичного перечисления на расчётный счёт Исполнителя или иным согласованным способом.</w:t>
      </w:r>
    </w:p>
    <w:p>
      <w:pPr>
        <w:spacing w:after="110"/>
        <w:jc w:val="both"/>
      </w:pPr>
      <w:r>
        <w:rPr>
          <w:sz w:val="21"/>
          <w:szCs w:val="21"/>
        </w:rPr>
        <w:t xml:space="preserve">4.3. Обязанность по оплате считается исполненной с момента поступления денежных средств на счёт Исполнителя. Государственные пошлины и сборы третьих лиц включаются в стоимость или оплачиваются отдельно — согласно условиям выбранного пакета.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5. Права и обязанности сторон</w:t>
      </w:r>
    </w:p>
    <w:p>
      <w:pPr>
        <w:spacing w:after="110"/>
        <w:jc w:val="both"/>
      </w:pPr>
      <w:r>
        <w:rPr>
          <w:sz w:val="21"/>
          <w:szCs w:val="21"/>
        </w:rPr>
        <w:t xml:space="preserve">5.1. Исполнитель обязуется: оказать Услуги качественно и в согласованные сроки; информировать Заказчика о ходе; соблюдать конфиденциальность полученных сведений.</w:t>
      </w:r>
    </w:p>
    <w:p>
      <w:pPr>
        <w:spacing w:after="110"/>
        <w:jc w:val="both"/>
      </w:pPr>
      <w:r>
        <w:rPr>
          <w:sz w:val="21"/>
          <w:szCs w:val="21"/>
        </w:rPr>
        <w:t xml:space="preserve">5.2. Заказчик обязуется: предоставить достоверные и полные документы и сведения, необходимые для оказания Услуг; своевременно оплатить Услуги; выполнять обоснованные рекомендации Исполнителя.</w:t>
      </w:r>
    </w:p>
    <w:p>
      <w:pPr>
        <w:spacing w:after="110"/>
        <w:jc w:val="both"/>
      </w:pPr>
      <w:r>
        <w:rPr>
          <w:sz w:val="21"/>
          <w:szCs w:val="21"/>
        </w:rPr>
        <w:t xml:space="preserve">5.3. Заказчик уведомлён и согласен, что итоговое решение по вопросам вида на жительство и гражданства принимает уполномоченный государственный орган Республики Армения, и такое решение не зависит от Исполнителя.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6. Ответственность сторон</w:t>
      </w:r>
    </w:p>
    <w:p>
      <w:pPr>
        <w:spacing w:after="110"/>
        <w:jc w:val="both"/>
      </w:pPr>
      <w:r>
        <w:rPr>
          <w:sz w:val="21"/>
          <w:szCs w:val="21"/>
        </w:rPr>
        <w:t xml:space="preserve">6.1. Исполнитель готовит документы и сопровождает процесс, но не гарантирует принятия положительного решения государственным органом и не несёт ответственности за отказ такого органа при условии надлежащего оказания Услуг.</w:t>
      </w:r>
    </w:p>
    <w:p>
      <w:pPr>
        <w:spacing w:after="110"/>
        <w:jc w:val="both"/>
      </w:pPr>
      <w:r>
        <w:rPr>
          <w:sz w:val="21"/>
          <w:szCs w:val="21"/>
        </w:rPr>
        <w:t xml:space="preserve">6.2. Исполнитель не несёт ответственности за последствия предоставления Заказчиком недостоверных или неполных сведений и документов.</w:t>
      </w:r>
    </w:p>
    <w:p>
      <w:pPr>
        <w:spacing w:after="110"/>
        <w:jc w:val="both"/>
      </w:pPr>
      <w:r>
        <w:rPr>
          <w:sz w:val="21"/>
          <w:szCs w:val="21"/>
        </w:rPr>
        <w:t xml:space="preserve">6.3. Ответственность Исполнителя во всех случаях ограничивается стоимостью фактически оплаченных Заказчиком Услуг.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7. Возврат средств и расторжение</w:t>
      </w:r>
    </w:p>
    <w:p>
      <w:pPr>
        <w:spacing w:after="110"/>
        <w:jc w:val="both"/>
      </w:pPr>
      <w:r>
        <w:rPr>
          <w:sz w:val="21"/>
          <w:szCs w:val="21"/>
        </w:rPr>
        <w:t xml:space="preserve">7.1. При отказе Заказчика от Услуг до их фактического оказания Исполнитель возвращает уплаченные средства за вычетом стоимости фактически понесённых расходов и фактически оказанной части Услуг.</w:t>
      </w:r>
    </w:p>
    <w:p>
      <w:pPr>
        <w:spacing w:after="110"/>
        <w:jc w:val="both"/>
      </w:pPr>
      <w:r>
        <w:rPr>
          <w:sz w:val="21"/>
          <w:szCs w:val="21"/>
        </w:rPr>
        <w:t xml:space="preserve">7.2. Стороны вправе расторгнуть Договор в порядке, предусмотренном законодательством РФ. Все споры разрешаются путём переговоров, а при недостижении согласия — в соответствии с законодательством РФ.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8. Обстоятельства непреодолимой силы</w:t>
      </w:r>
    </w:p>
    <w:p>
      <w:pPr>
        <w:spacing w:after="110"/>
        <w:jc w:val="both"/>
      </w:pPr>
      <w:r>
        <w:rPr>
          <w:sz w:val="21"/>
          <w:szCs w:val="21"/>
        </w:rPr>
        <w:t xml:space="preserve">8.1. Стороны освобождаются от ответственности за неисполнение обязательств, если оно вызвано обстоятельствами непреодолимой силы (форс-мажор), которые Стороны не могли предвидеть и предотвратить.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9. Срок действия и прочие условия</w:t>
      </w:r>
    </w:p>
    <w:p>
      <w:pPr>
        <w:spacing w:after="110"/>
        <w:jc w:val="both"/>
      </w:pPr>
      <w:r>
        <w:rPr>
          <w:sz w:val="21"/>
          <w:szCs w:val="21"/>
        </w:rPr>
        <w:t xml:space="preserve">9.1. Договор вступает в силу с момента акцепта и действует до полного исполнения Сторонами обязательств.</w:t>
      </w:r>
    </w:p>
    <w:p>
      <w:pPr>
        <w:spacing w:after="110"/>
        <w:jc w:val="both"/>
      </w:pPr>
      <w:r>
        <w:rPr>
          <w:sz w:val="21"/>
          <w:szCs w:val="21"/>
        </w:rPr>
        <w:t xml:space="preserve">9.2. Исполнитель вправе изменять условия Договора, публикуя новую редакцию на Сайте. К отношениям Сторон применяется право Российской Федерации.</w:t>
      </w:r>
    </w:p>
    <w:p>
      <w:pPr>
        <w:pStyle w:val="Heading2"/>
        <w:spacing w:after="80" w:before="220"/>
      </w:pPr>
      <w:r>
        <w:rPr>
          <w:b/>
          <w:bCs/>
          <w:color w:val="C65A3D"/>
        </w:rPr>
        <w:t xml:space="preserve">10. Реквизиты Исполнителя</w:t>
      </w:r>
    </w:p>
    <w:p>
      <w:pPr>
        <w:spacing w:after="110"/>
        <w:jc w:val="both"/>
      </w:pPr>
      <w:r>
        <w:rPr>
          <w:b/>
          <w:bCs/>
          <w:sz w:val="21"/>
          <w:szCs w:val="21"/>
        </w:rPr>
        <w:t xml:space="preserve">Индивидуальный предприниматель Погосян Левон Эдуардович</w:t>
      </w:r>
    </w:p>
    <w:p>
      <w:pPr>
        <w:spacing w:after="110"/>
        <w:jc w:val="both"/>
      </w:pPr>
      <w:r>
        <w:rPr>
          <w:sz w:val="21"/>
          <w:szCs w:val="21"/>
        </w:rPr>
        <w:t xml:space="preserve">ОГРНИП 314619628800133 (дата внесения записи 15.10.2014). ИНН 616131849673. ОКПО 0194632751. ОКВЭД 47.19.</w:t>
      </w:r>
    </w:p>
    <w:p>
      <w:pPr>
        <w:spacing w:after="110"/>
        <w:jc w:val="both"/>
      </w:pPr>
      <w:r>
        <w:rPr>
          <w:sz w:val="21"/>
          <w:szCs w:val="21"/>
        </w:rPr>
        <w:t xml:space="preserve">Юридический адрес: 344038, г. Ростов-на-Дону, пр-т Ленина, д. 105 В, кв. 17. Почтовый адрес: 344038, г. Ростов-на-Дону, а/я 2329.</w:t>
      </w:r>
    </w:p>
    <w:p>
      <w:pPr>
        <w:spacing w:after="110"/>
        <w:jc w:val="both"/>
      </w:pPr>
      <w:r>
        <w:rPr>
          <w:sz w:val="21"/>
          <w:szCs w:val="21"/>
        </w:rPr>
        <w:t xml:space="preserve">Банковские реквизиты: р/сч 40802810252090000797 в Юго-Западном банке ПАО «Сбербанк России» г. Ростов-на-Дону, к/сч 30101810600000000602, БИК 046015602.</w:t>
      </w:r>
    </w:p>
    <w:p>
      <w:pPr>
        <w:spacing w:after="110"/>
        <w:jc w:val="both"/>
      </w:pPr>
      <w:r>
        <w:rPr>
          <w:sz w:val="21"/>
          <w:szCs w:val="21"/>
        </w:rPr>
        <w:t>Контакты: тел. +7 952 563-03-51, e-mail tunari.estate@mail.ru, сайт tunari-estate.com.</w:t>
      </w:r>
    </w:p>
    <w:sectPr>
      <w:headerReference w:type="default" r:id="rId8"/>
      <w:footerReference w:type="default" r:id="rId9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C65A3D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2026-07-28T07:39:20.828Z</dcterms:created>
  <dcterms:modified xsi:type="dcterms:W3CDTF">2026-07-28T07:39:20.828Z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